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BD" w:rsidRPr="00693EA4" w:rsidRDefault="00D73CBD">
      <w:pPr>
        <w:spacing w:after="0"/>
        <w:ind w:left="120"/>
        <w:rPr>
          <w:lang w:val="ru-RU"/>
        </w:rPr>
      </w:pPr>
      <w:bookmarkStart w:id="0" w:name="block-37585278"/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24"/>
        <w:gridCol w:w="3114"/>
        <w:gridCol w:w="3290"/>
      </w:tblGrid>
      <w:tr w:rsidR="00E96C61" w:rsidRPr="00E96C61" w:rsidTr="00C33433">
        <w:tc>
          <w:tcPr>
            <w:tcW w:w="3114" w:type="dxa"/>
          </w:tcPr>
          <w:p w:rsidR="00E96C61" w:rsidRPr="0040209D" w:rsidRDefault="00E96C61" w:rsidP="008358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96C61" w:rsidRPr="008944ED" w:rsidRDefault="00E96C61" w:rsidP="008358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96C61" w:rsidRDefault="00E96C61" w:rsidP="008358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Н.С.Лапкаева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96C61" w:rsidRPr="008944ED" w:rsidRDefault="00E96C61" w:rsidP="008358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96C61" w:rsidRDefault="00E96C61" w:rsidP="008358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«30 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96C61" w:rsidRPr="0040209D" w:rsidRDefault="00E96C61" w:rsidP="008358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E96C61" w:rsidRPr="0040209D" w:rsidRDefault="00E96C61" w:rsidP="00E96C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6C61" w:rsidRDefault="00E96C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96C61" w:rsidRPr="008944ED" w:rsidRDefault="00E96C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E96C61" w:rsidRDefault="00E96C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</w:p>
          <w:p w:rsidR="00E96C61" w:rsidRPr="008944ED" w:rsidRDefault="00E96C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96C61" w:rsidRDefault="00E96C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96C61" w:rsidRPr="0040209D" w:rsidRDefault="00E96C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 w:line="408" w:lineRule="auto"/>
        <w:ind w:left="120"/>
        <w:jc w:val="center"/>
        <w:rPr>
          <w:lang w:val="ru-RU"/>
        </w:rPr>
      </w:pPr>
      <w:r w:rsidRPr="00693E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3CBD" w:rsidRPr="00693EA4" w:rsidRDefault="00410E5E">
      <w:pPr>
        <w:spacing w:after="0" w:line="408" w:lineRule="auto"/>
        <w:ind w:left="120"/>
        <w:jc w:val="center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 4941759)</w:t>
      </w: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Default="00410E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93EA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E96C61" w:rsidRPr="0063307D" w:rsidRDefault="00E96C61" w:rsidP="00E96C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E96C61" w:rsidRPr="0063307D" w:rsidRDefault="00E96C61" w:rsidP="00E96C61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D73CBD" w:rsidRPr="00693EA4" w:rsidRDefault="00D73CBD">
      <w:pPr>
        <w:spacing w:after="0"/>
        <w:ind w:left="120"/>
        <w:jc w:val="center"/>
        <w:rPr>
          <w:lang w:val="ru-RU"/>
        </w:rPr>
      </w:pPr>
    </w:p>
    <w:p w:rsidR="00E96C61" w:rsidRPr="0063307D" w:rsidRDefault="00E96C61" w:rsidP="00E96C61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D73CBD" w:rsidRPr="00693EA4" w:rsidRDefault="00D73CBD">
      <w:pPr>
        <w:rPr>
          <w:lang w:val="ru-RU"/>
        </w:rPr>
        <w:sectPr w:rsidR="00D73CBD" w:rsidRPr="00693EA4">
          <w:pgSz w:w="11906" w:h="16383"/>
          <w:pgMar w:top="1134" w:right="850" w:bottom="1134" w:left="1701" w:header="720" w:footer="720" w:gutter="0"/>
          <w:cols w:space="720"/>
        </w:sectPr>
      </w:pPr>
    </w:p>
    <w:p w:rsidR="00D73CBD" w:rsidRPr="00693EA4" w:rsidRDefault="00410E5E">
      <w:pPr>
        <w:spacing w:after="0"/>
        <w:ind w:left="120"/>
        <w:rPr>
          <w:lang w:val="ru-RU"/>
        </w:rPr>
      </w:pPr>
      <w:bookmarkStart w:id="1" w:name="block-37585281"/>
      <w:bookmarkEnd w:id="0"/>
      <w:r w:rsidRPr="00693EA4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proofErr w:type="gramStart"/>
      <w:r w:rsidRPr="00693EA4">
        <w:rPr>
          <w:rFonts w:ascii="Times New Roman" w:hAnsi="Times New Roman"/>
          <w:color w:val="333333"/>
          <w:sz w:val="28"/>
          <w:lang w:val="ru-RU"/>
        </w:rPr>
        <w:t>Р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абочая программа по родному языку (русскому) для обучающихся 8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России от 31.05.2023 г. № 287, зарегистрирован Министерством юстиции Российской Федерации 05.07.2023 г., №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2016 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«Родной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Курс «Родной язык (русский)» направлен на удовлетворение потребности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социокультурный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Целями изучения родного языка (русского) по программам основного общего образования являются:</w:t>
      </w:r>
    </w:p>
    <w:p w:rsidR="00D73CBD" w:rsidRPr="00693EA4" w:rsidRDefault="00410E5E">
      <w:pPr>
        <w:numPr>
          <w:ilvl w:val="0"/>
          <w:numId w:val="1"/>
        </w:numPr>
        <w:spacing w:after="0"/>
        <w:rPr>
          <w:lang w:val="ru-RU"/>
        </w:rPr>
      </w:pP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воспитание гражданина и патриота; формирование российской гражданской идентичности в поликультурном и много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конфессиональном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D73CBD" w:rsidRPr="00693EA4" w:rsidRDefault="00410E5E">
      <w:pPr>
        <w:numPr>
          <w:ilvl w:val="0"/>
          <w:numId w:val="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расширение знаний о национальной специфике русского языка и языковых единицах,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прежде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всего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</w:p>
    <w:p w:rsidR="00D73CBD" w:rsidRPr="00693EA4" w:rsidRDefault="00410E5E">
      <w:pPr>
        <w:numPr>
          <w:ilvl w:val="0"/>
          <w:numId w:val="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взаимопониманию, потребности к речевому самосовершенствованию;</w:t>
      </w:r>
    </w:p>
    <w:p w:rsidR="00D73CBD" w:rsidRPr="00693EA4" w:rsidRDefault="00410E5E">
      <w:pPr>
        <w:numPr>
          <w:ilvl w:val="0"/>
          <w:numId w:val="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D73CBD" w:rsidRPr="00693EA4" w:rsidRDefault="00410E5E">
      <w:pPr>
        <w:numPr>
          <w:ilvl w:val="0"/>
          <w:numId w:val="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сплошной текст,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и др.);</w:t>
      </w:r>
    </w:p>
    <w:p w:rsidR="00D73CBD" w:rsidRPr="00693EA4" w:rsidRDefault="00410E5E">
      <w:pPr>
        <w:numPr>
          <w:ilvl w:val="0"/>
          <w:numId w:val="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развитие проектного и исследовательского мышления, приобретение практического опыта исследовательской работы по родному языку (русскому), воспитание самостоятельности в приобретении знаний.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нагрузку в 8 классе в объеме 34 часа.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rPr>
          <w:lang w:val="ru-RU"/>
        </w:rPr>
        <w:sectPr w:rsidR="00D73CBD" w:rsidRPr="00693EA4">
          <w:pgSz w:w="11906" w:h="16383"/>
          <w:pgMar w:top="1134" w:right="850" w:bottom="1134" w:left="1701" w:header="720" w:footer="720" w:gutter="0"/>
          <w:cols w:space="720"/>
        </w:sectPr>
      </w:pPr>
    </w:p>
    <w:p w:rsidR="00D73CBD" w:rsidRPr="00693EA4" w:rsidRDefault="00410E5E">
      <w:pPr>
        <w:spacing w:after="0"/>
        <w:ind w:left="120"/>
        <w:rPr>
          <w:lang w:val="ru-RU"/>
        </w:rPr>
      </w:pPr>
      <w:bookmarkStart w:id="2" w:name="block-37585282"/>
      <w:bookmarkEnd w:id="1"/>
      <w:r w:rsidRPr="00693EA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b/>
          <w:color w:val="000000"/>
          <w:sz w:val="28"/>
          <w:lang w:val="ru-RU"/>
        </w:rPr>
        <w:t>Раздел 1. Язык и культура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Исконно русская лексика: слова общеиндоевропейского фонда, слова праславянского (общеславянского) языка, древнерусские (обще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восточнославянские) слова, собственно русские слова.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Собственно русские слова как база и основной источник развития лексики русского литературного языка.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Иноязычная лексика в разговорной речи, современной публицистике, в том числе в дисплейных текстах.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Речевой этикет. Благопожелание как ключевая идея речевого этикета. Речевой этикет и вежливость.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«Ты» и «вы» в русском речевом этикете и в западноевропейском, американском речевых этикетах. Специфика приветствий у русских и других народов.</w:t>
      </w: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252525"/>
          <w:sz w:val="28"/>
          <w:lang w:val="ru-RU"/>
        </w:rPr>
        <w:t>Раздел 2. Культура речи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иноязычного происхождения; произношение парных по твёрдости-мягкости согласных перед </w:t>
      </w:r>
      <w:r w:rsidRPr="00693EA4">
        <w:rPr>
          <w:rFonts w:ascii="Times New Roman" w:hAnsi="Times New Roman"/>
          <w:i/>
          <w:color w:val="000000"/>
          <w:sz w:val="28"/>
          <w:lang w:val="ru-RU"/>
        </w:rPr>
        <w:t xml:space="preserve">е 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в словах иноязычного происхождения; произношение безударного [а] после </w:t>
      </w:r>
      <w:r w:rsidRPr="00693EA4">
        <w:rPr>
          <w:rFonts w:ascii="Times New Roman" w:hAnsi="Times New Roman"/>
          <w:i/>
          <w:color w:val="000000"/>
          <w:sz w:val="28"/>
          <w:lang w:val="ru-RU"/>
        </w:rPr>
        <w:t xml:space="preserve">ж 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693EA4">
        <w:rPr>
          <w:rFonts w:ascii="Times New Roman" w:hAnsi="Times New Roman"/>
          <w:i/>
          <w:color w:val="000000"/>
          <w:sz w:val="28"/>
          <w:lang w:val="ru-RU"/>
        </w:rPr>
        <w:t>ш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; произношение сочетания </w:t>
      </w:r>
      <w:proofErr w:type="spellStart"/>
      <w:r w:rsidRPr="00693EA4">
        <w:rPr>
          <w:rFonts w:ascii="Times New Roman" w:hAnsi="Times New Roman"/>
          <w:i/>
          <w:color w:val="000000"/>
          <w:sz w:val="28"/>
          <w:lang w:val="ru-RU"/>
        </w:rPr>
        <w:t>чн</w:t>
      </w:r>
      <w:proofErr w:type="spellEnd"/>
      <w:r w:rsidRPr="00693E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proofErr w:type="gramStart"/>
      <w:r w:rsidRPr="00693EA4">
        <w:rPr>
          <w:rFonts w:ascii="Times New Roman" w:hAnsi="Times New Roman"/>
          <w:i/>
          <w:color w:val="000000"/>
          <w:sz w:val="28"/>
          <w:lang w:val="ru-RU"/>
        </w:rPr>
        <w:t>чт</w:t>
      </w:r>
      <w:proofErr w:type="spellEnd"/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; произношение женских отчеств на </w:t>
      </w:r>
      <w:r w:rsidRPr="00693EA4">
        <w:rPr>
          <w:rFonts w:ascii="Times New Roman" w:hAnsi="Times New Roman"/>
          <w:i/>
          <w:color w:val="000000"/>
          <w:sz w:val="28"/>
          <w:lang w:val="ru-RU"/>
        </w:rPr>
        <w:t xml:space="preserve">- </w:t>
      </w:r>
      <w:proofErr w:type="spellStart"/>
      <w:r w:rsidRPr="00693EA4">
        <w:rPr>
          <w:rFonts w:ascii="Times New Roman" w:hAnsi="Times New Roman"/>
          <w:i/>
          <w:color w:val="000000"/>
          <w:sz w:val="28"/>
          <w:lang w:val="ru-RU"/>
        </w:rPr>
        <w:t>ична</w:t>
      </w:r>
      <w:proofErr w:type="spellEnd"/>
      <w:r w:rsidRPr="00693EA4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 w:rsidRPr="00693EA4">
        <w:rPr>
          <w:rFonts w:ascii="Times New Roman" w:hAnsi="Times New Roman"/>
          <w:i/>
          <w:color w:val="000000"/>
          <w:sz w:val="28"/>
          <w:lang w:val="ru-RU"/>
        </w:rPr>
        <w:t>инична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; произношение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твёрдого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[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] перед мягкими [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ф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’] и [в’]; произношение мягкого [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]</w:t>
      </w: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перед </w:t>
      </w:r>
      <w:proofErr w:type="gramStart"/>
      <w:r w:rsidRPr="00693EA4">
        <w:rPr>
          <w:rFonts w:ascii="Times New Roman" w:hAnsi="Times New Roman"/>
          <w:i/>
          <w:color w:val="000000"/>
          <w:sz w:val="28"/>
          <w:lang w:val="ru-RU"/>
        </w:rPr>
        <w:t>ч</w:t>
      </w:r>
      <w:proofErr w:type="gramEnd"/>
      <w:r w:rsidRPr="00693E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693EA4">
        <w:rPr>
          <w:rFonts w:ascii="Times New Roman" w:hAnsi="Times New Roman"/>
          <w:i/>
          <w:color w:val="000000"/>
          <w:sz w:val="28"/>
          <w:lang w:val="ru-RU"/>
        </w:rPr>
        <w:t>щ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Типичные акцентологические ошибки в современной речи.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ошибки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>‚ связанные с употреблением терминов. Нарушение точности словоупотребления заимствованных слов.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Основные грамматические нормы. Отражение вариантов грамматической нормы в современных грамматических словарях и справочниках. Варианты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грамматической нормы согласования сказуемого с подлежащим. Типичные грамматические ошибки в согласовании и управлении.</w:t>
      </w:r>
    </w:p>
    <w:p w:rsidR="00D73CBD" w:rsidRDefault="00410E5E">
      <w:pPr>
        <w:shd w:val="clear" w:color="auto" w:fill="FFFFFF"/>
        <w:spacing w:after="0"/>
        <w:ind w:left="120"/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Активные процессы в речевом этикете. Новые варианты приветствия и прощания, возникшие в СМИ: изменение обращений‚ использования собственных имён. Этикетные речевые тактики и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приёмы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в коммуникации‚ помогающие противостоять речевой агрессии.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Синонимия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73CBD" w:rsidRPr="00693EA4" w:rsidRDefault="00410E5E">
      <w:pPr>
        <w:spacing w:after="0"/>
        <w:ind w:left="120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Раздел</w:t>
      </w:r>
      <w:proofErr w:type="spellEnd"/>
      <w:r>
        <w:rPr>
          <w:rFonts w:ascii="Times New Roman" w:hAnsi="Times New Roman"/>
          <w:color w:val="252525"/>
          <w:sz w:val="28"/>
        </w:rPr>
        <w:t xml:space="preserve"> 3.</w:t>
      </w:r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Речь</w:t>
      </w:r>
      <w:proofErr w:type="spellEnd"/>
      <w:r w:rsidR="00C535F3">
        <w:rPr>
          <w:rFonts w:ascii="Times New Roman" w:hAnsi="Times New Roman"/>
          <w:color w:val="252525"/>
          <w:sz w:val="28"/>
          <w:lang w:val="ru-RU"/>
        </w:rPr>
        <w:t xml:space="preserve"> </w:t>
      </w:r>
      <w:r>
        <w:rPr>
          <w:rFonts w:ascii="Times New Roman" w:hAnsi="Times New Roman"/>
          <w:color w:val="252525"/>
          <w:sz w:val="28"/>
        </w:rPr>
        <w:t>.</w:t>
      </w:r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Речевая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деятельность</w:t>
      </w:r>
      <w:proofErr w:type="spellEnd"/>
      <w:r>
        <w:rPr>
          <w:rFonts w:ascii="Times New Roman" w:hAnsi="Times New Roman"/>
          <w:color w:val="252525"/>
          <w:sz w:val="28"/>
        </w:rPr>
        <w:t>.</w:t>
      </w:r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r w:rsidRPr="00693EA4">
        <w:rPr>
          <w:rFonts w:ascii="Times New Roman" w:hAnsi="Times New Roman"/>
          <w:color w:val="252525"/>
          <w:sz w:val="28"/>
          <w:lang w:val="ru-RU"/>
        </w:rPr>
        <w:t>Текст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Эффективные приёмы слушания.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Предтекстовый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текстовый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послетекстовый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этапы работы. Основные способы и средства получения и переработки информации.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Структура аргументации: тезис, аргумент. Способы аргументации. Правила эффективной аргументации.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Разговорная речь. Само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характеристика, само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презентация, поздравление.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Научный стиль речи. Специфика оформления текста как результата проектной (исследовательской) деятельности. </w:t>
      </w:r>
      <w:r w:rsidRPr="003847B9">
        <w:rPr>
          <w:rFonts w:ascii="Times New Roman" w:hAnsi="Times New Roman"/>
          <w:color w:val="000000"/>
          <w:sz w:val="28"/>
          <w:lang w:val="ru-RU"/>
        </w:rPr>
        <w:t xml:space="preserve">Реферат. Слово на защите реферата. </w:t>
      </w:r>
      <w:r w:rsidRPr="00693EA4">
        <w:rPr>
          <w:rFonts w:ascii="Times New Roman" w:hAnsi="Times New Roman"/>
          <w:color w:val="000000"/>
          <w:sz w:val="28"/>
          <w:lang w:val="ru-RU"/>
        </w:rPr>
        <w:t>Учебно-научная дискуссия. Стандартные обороты речи для участия в учебно-научной дискуссии.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литературы. Сочинение в жанре письма другу (в том числе электронного),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страницы дневника.</w:t>
      </w:r>
    </w:p>
    <w:p w:rsidR="00D73CBD" w:rsidRPr="00693EA4" w:rsidRDefault="00D73CBD">
      <w:pPr>
        <w:rPr>
          <w:lang w:val="ru-RU"/>
        </w:rPr>
        <w:sectPr w:rsidR="00D73CBD" w:rsidRPr="00693EA4">
          <w:pgSz w:w="11906" w:h="16383"/>
          <w:pgMar w:top="1134" w:right="850" w:bottom="1134" w:left="1701" w:header="720" w:footer="720" w:gutter="0"/>
          <w:cols w:space="720"/>
        </w:sectPr>
      </w:pPr>
    </w:p>
    <w:p w:rsidR="00D73CBD" w:rsidRPr="00693EA4" w:rsidRDefault="00410E5E">
      <w:pPr>
        <w:spacing w:after="0"/>
        <w:ind w:left="120"/>
        <w:rPr>
          <w:lang w:val="ru-RU"/>
        </w:rPr>
      </w:pPr>
      <w:bookmarkStart w:id="3" w:name="block-37585277"/>
      <w:bookmarkEnd w:id="2"/>
      <w:r w:rsidRPr="00693EA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«Родной язык (русский)» в 8 классе направлено на достижение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социо</w:t>
      </w:r>
      <w:proofErr w:type="spellEnd"/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73CBD" w:rsidRDefault="00C535F3">
      <w:pPr>
        <w:spacing w:after="0"/>
        <w:ind w:left="120"/>
      </w:pPr>
      <w:r>
        <w:rPr>
          <w:rFonts w:ascii="Times New Roman" w:hAnsi="Times New Roman"/>
          <w:color w:val="252525"/>
          <w:sz w:val="28"/>
          <w:lang w:val="ru-RU"/>
        </w:rPr>
        <w:t>г</w:t>
      </w:r>
      <w:proofErr w:type="spellStart"/>
      <w:r w:rsidR="00410E5E">
        <w:rPr>
          <w:rFonts w:ascii="Times New Roman" w:hAnsi="Times New Roman"/>
          <w:color w:val="252525"/>
          <w:sz w:val="28"/>
        </w:rPr>
        <w:t>ражданского</w:t>
      </w:r>
      <w:proofErr w:type="spellEnd"/>
      <w:r>
        <w:rPr>
          <w:rFonts w:ascii="Times New Roman" w:hAnsi="Times New Roman"/>
          <w:color w:val="252525"/>
          <w:sz w:val="28"/>
          <w:lang w:val="ru-RU"/>
        </w:rPr>
        <w:t xml:space="preserve"> </w:t>
      </w:r>
      <w:r w:rsidR="00410E5E">
        <w:rPr>
          <w:rFonts w:ascii="Times New Roman" w:hAnsi="Times New Roman"/>
          <w:color w:val="252525"/>
          <w:sz w:val="28"/>
        </w:rPr>
        <w:t xml:space="preserve"> </w:t>
      </w:r>
      <w:proofErr w:type="spellStart"/>
      <w:r w:rsidR="00410E5E">
        <w:rPr>
          <w:rFonts w:ascii="Times New Roman" w:hAnsi="Times New Roman"/>
          <w:color w:val="252525"/>
          <w:sz w:val="28"/>
        </w:rPr>
        <w:t>воспитания</w:t>
      </w:r>
      <w:proofErr w:type="spellEnd"/>
      <w:r w:rsidR="00410E5E"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конфессиональном обществе,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D73CBD" w:rsidRPr="00693EA4" w:rsidRDefault="00410E5E">
      <w:pPr>
        <w:numPr>
          <w:ilvl w:val="0"/>
          <w:numId w:val="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);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воспитания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73CBD" w:rsidRPr="00693EA4" w:rsidRDefault="00410E5E">
      <w:pPr>
        <w:numPr>
          <w:ilvl w:val="0"/>
          <w:numId w:val="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</w:t>
      </w:r>
    </w:p>
    <w:p w:rsidR="00D73CBD" w:rsidRPr="00693EA4" w:rsidRDefault="00410E5E">
      <w:pPr>
        <w:numPr>
          <w:ilvl w:val="0"/>
          <w:numId w:val="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D73CBD" w:rsidRPr="00693EA4" w:rsidRDefault="00410E5E">
      <w:pPr>
        <w:numPr>
          <w:ilvl w:val="0"/>
          <w:numId w:val="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воспитания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73CBD" w:rsidRPr="00693EA4" w:rsidRDefault="00410E5E">
      <w:pPr>
        <w:numPr>
          <w:ilvl w:val="0"/>
          <w:numId w:val="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73CBD" w:rsidRDefault="00410E5E">
      <w:pPr>
        <w:numPr>
          <w:ilvl w:val="0"/>
          <w:numId w:val="5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3CBD" w:rsidRPr="00693EA4" w:rsidRDefault="00410E5E">
      <w:pPr>
        <w:numPr>
          <w:ilvl w:val="0"/>
          <w:numId w:val="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свобода и ответственность личности в условиях индивидуального и общественного пространства;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воспитания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D73CBD" w:rsidRDefault="00410E5E">
      <w:pPr>
        <w:numPr>
          <w:ilvl w:val="0"/>
          <w:numId w:val="6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C535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3CBD" w:rsidRPr="00693EA4" w:rsidRDefault="00410E5E">
      <w:pPr>
        <w:numPr>
          <w:ilvl w:val="0"/>
          <w:numId w:val="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D73CBD" w:rsidRPr="00693EA4" w:rsidRDefault="00410E5E">
      <w:pPr>
        <w:numPr>
          <w:ilvl w:val="0"/>
          <w:numId w:val="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</w:t>
      </w:r>
    </w:p>
    <w:p w:rsidR="00D73CBD" w:rsidRPr="00693EA4" w:rsidRDefault="00410E5E">
      <w:pPr>
        <w:numPr>
          <w:ilvl w:val="0"/>
          <w:numId w:val="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73CBD" w:rsidRPr="00693EA4" w:rsidRDefault="00410E5E">
      <w:pPr>
        <w:numPr>
          <w:ilvl w:val="0"/>
          <w:numId w:val="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самовыражению в разных видах искусства;</w:t>
      </w: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252525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73CBD" w:rsidRPr="00693EA4" w:rsidRDefault="00410E5E">
      <w:pPr>
        <w:numPr>
          <w:ilvl w:val="0"/>
          <w:numId w:val="7"/>
        </w:numPr>
        <w:spacing w:after="0"/>
        <w:rPr>
          <w:lang w:val="ru-RU"/>
        </w:rPr>
      </w:pP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соблюдение правил безопасности, в том числе навыки безопасного поведения в </w:t>
      </w:r>
      <w:proofErr w:type="spellStart"/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3CBD" w:rsidRPr="00693EA4" w:rsidRDefault="00410E5E">
      <w:pPr>
        <w:numPr>
          <w:ilvl w:val="0"/>
          <w:numId w:val="7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не осуждая;</w:t>
      </w:r>
    </w:p>
    <w:p w:rsidR="00D73CBD" w:rsidRPr="00693EA4" w:rsidRDefault="00410E5E">
      <w:pPr>
        <w:numPr>
          <w:ilvl w:val="0"/>
          <w:numId w:val="7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воспитания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73CBD" w:rsidRPr="00693EA4" w:rsidRDefault="00410E5E">
      <w:pPr>
        <w:numPr>
          <w:ilvl w:val="0"/>
          <w:numId w:val="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воспитания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9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D73CBD" w:rsidRPr="00693EA4" w:rsidRDefault="00410E5E">
      <w:pPr>
        <w:numPr>
          <w:ilvl w:val="0"/>
          <w:numId w:val="9"/>
        </w:numPr>
        <w:spacing w:after="0"/>
        <w:rPr>
          <w:lang w:val="ru-RU"/>
        </w:rPr>
      </w:pP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направленности;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научного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познания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D73CBD" w:rsidRPr="00693EA4" w:rsidRDefault="00410E5E">
      <w:pPr>
        <w:numPr>
          <w:ilvl w:val="0"/>
          <w:numId w:val="1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культурой, навыками чтения как средства познания мира;</w:t>
      </w:r>
    </w:p>
    <w:p w:rsidR="00D73CBD" w:rsidRPr="00693EA4" w:rsidRDefault="00410E5E">
      <w:pPr>
        <w:numPr>
          <w:ilvl w:val="0"/>
          <w:numId w:val="1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 с учётом специфики школьного языкового образования;</w:t>
      </w:r>
    </w:p>
    <w:p w:rsidR="00D73CBD" w:rsidRPr="00693EA4" w:rsidRDefault="00410E5E">
      <w:pPr>
        <w:numPr>
          <w:ilvl w:val="0"/>
          <w:numId w:val="1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результаты, обеспечивающие </w:t>
      </w:r>
      <w:r w:rsidRPr="00693EA4">
        <w:rPr>
          <w:rFonts w:ascii="Times New Roman" w:hAnsi="Times New Roman"/>
          <w:b/>
          <w:i/>
          <w:color w:val="000000"/>
          <w:sz w:val="28"/>
          <w:lang w:val="ru-RU"/>
        </w:rPr>
        <w:t xml:space="preserve">адаптацию </w:t>
      </w:r>
      <w:proofErr w:type="gramStart"/>
      <w:r w:rsidRPr="00693EA4">
        <w:rPr>
          <w:rFonts w:ascii="Times New Roman" w:hAnsi="Times New Roman"/>
          <w:b/>
          <w:i/>
          <w:color w:val="000000"/>
          <w:sz w:val="28"/>
          <w:lang w:val="ru-RU"/>
        </w:rPr>
        <w:t>обучающегося</w:t>
      </w:r>
      <w:proofErr w:type="gramEnd"/>
      <w:r w:rsidRPr="00693EA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93EA4">
        <w:rPr>
          <w:rFonts w:ascii="Times New Roman" w:hAnsi="Times New Roman"/>
          <w:color w:val="000000"/>
          <w:sz w:val="28"/>
          <w:lang w:val="ru-RU"/>
        </w:rPr>
        <w:t>к изменяющимся условиям социальной и природной среды:</w:t>
      </w:r>
    </w:p>
    <w:p w:rsidR="00D73CBD" w:rsidRPr="00693EA4" w:rsidRDefault="00410E5E">
      <w:pPr>
        <w:numPr>
          <w:ilvl w:val="0"/>
          <w:numId w:val="1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73CBD" w:rsidRPr="00693EA4" w:rsidRDefault="00410E5E">
      <w:pPr>
        <w:numPr>
          <w:ilvl w:val="0"/>
          <w:numId w:val="1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D73CBD" w:rsidRPr="00693EA4" w:rsidRDefault="00410E5E">
      <w:pPr>
        <w:numPr>
          <w:ilvl w:val="0"/>
          <w:numId w:val="1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D73CBD" w:rsidRPr="00693EA4" w:rsidRDefault="00410E5E">
      <w:pPr>
        <w:numPr>
          <w:ilvl w:val="0"/>
          <w:numId w:val="1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73CBD" w:rsidRPr="00693EA4" w:rsidRDefault="00410E5E">
      <w:pPr>
        <w:numPr>
          <w:ilvl w:val="0"/>
          <w:numId w:val="11"/>
        </w:numPr>
        <w:spacing w:after="0"/>
        <w:rPr>
          <w:lang w:val="ru-RU"/>
        </w:rPr>
      </w:pP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</w:t>
      </w:r>
      <w:r w:rsidRPr="00693EA4">
        <w:rPr>
          <w:rFonts w:ascii="Times New Roman" w:hAnsi="Times New Roman"/>
          <w:b/>
          <w:color w:val="000000"/>
          <w:sz w:val="28"/>
          <w:lang w:val="ru-RU"/>
        </w:rPr>
        <w:t>познавательными действиями.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Базовые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логические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действия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73CBD" w:rsidRPr="00693EA4" w:rsidRDefault="00410E5E">
      <w:pPr>
        <w:numPr>
          <w:ilvl w:val="0"/>
          <w:numId w:val="1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D73CBD" w:rsidRPr="00693EA4" w:rsidRDefault="00410E5E">
      <w:pPr>
        <w:numPr>
          <w:ilvl w:val="0"/>
          <w:numId w:val="1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73CBD" w:rsidRPr="00693EA4" w:rsidRDefault="00410E5E">
      <w:pPr>
        <w:numPr>
          <w:ilvl w:val="0"/>
          <w:numId w:val="1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информации, необходимой для решения поставленной учебной задачи;</w:t>
      </w:r>
    </w:p>
    <w:p w:rsidR="00D73CBD" w:rsidRPr="00693EA4" w:rsidRDefault="00410E5E">
      <w:pPr>
        <w:numPr>
          <w:ilvl w:val="0"/>
          <w:numId w:val="1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73CBD" w:rsidRPr="00693EA4" w:rsidRDefault="00410E5E">
      <w:pPr>
        <w:numPr>
          <w:ilvl w:val="0"/>
          <w:numId w:val="1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Базовые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действия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73CBD" w:rsidRPr="00693EA4" w:rsidRDefault="00410E5E">
      <w:pPr>
        <w:numPr>
          <w:ilvl w:val="0"/>
          <w:numId w:val="1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</w:t>
      </w:r>
    </w:p>
    <w:p w:rsidR="00D73CBD" w:rsidRPr="00693EA4" w:rsidRDefault="00410E5E">
      <w:pPr>
        <w:shd w:val="clear" w:color="auto" w:fill="FFFFFF"/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наблюдения, исследования; владеть инструментами оценки достоверности полученных выводов и обобщений;</w:t>
      </w:r>
    </w:p>
    <w:p w:rsidR="00D73CBD" w:rsidRPr="00693EA4" w:rsidRDefault="00410E5E">
      <w:pPr>
        <w:numPr>
          <w:ilvl w:val="0"/>
          <w:numId w:val="1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Работа</w:t>
      </w:r>
      <w:proofErr w:type="spellEnd"/>
      <w:r>
        <w:rPr>
          <w:rFonts w:ascii="Times New Roman" w:hAnsi="Times New Roman"/>
          <w:color w:val="252525"/>
          <w:sz w:val="28"/>
        </w:rPr>
        <w:t xml:space="preserve"> с </w:t>
      </w:r>
      <w:proofErr w:type="spellStart"/>
      <w:r>
        <w:rPr>
          <w:rFonts w:ascii="Times New Roman" w:hAnsi="Times New Roman"/>
          <w:color w:val="252525"/>
          <w:sz w:val="28"/>
        </w:rPr>
        <w:t>информацией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73CBD" w:rsidRPr="00693EA4" w:rsidRDefault="00410E5E">
      <w:pPr>
        <w:numPr>
          <w:ilvl w:val="0"/>
          <w:numId w:val="1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</w:t>
      </w:r>
      <w:r w:rsidRPr="00693EA4">
        <w:rPr>
          <w:rFonts w:ascii="Times New Roman" w:hAnsi="Times New Roman"/>
          <w:b/>
          <w:color w:val="000000"/>
          <w:sz w:val="28"/>
          <w:lang w:val="ru-RU"/>
        </w:rPr>
        <w:t>коммуникативными действиями.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Общение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диалогах и дискуссиях, в устной монологической речи и в письменных текстах;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73CBD" w:rsidRPr="00693EA4" w:rsidRDefault="00410E5E">
      <w:pPr>
        <w:numPr>
          <w:ilvl w:val="0"/>
          <w:numId w:val="16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проведённого языкового анализа, выполненного</w:t>
      </w:r>
    </w:p>
    <w:p w:rsidR="00D73CBD" w:rsidRDefault="00410E5E">
      <w:pPr>
        <w:shd w:val="clear" w:color="auto" w:fill="FFFFFF"/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лингвистического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эксперимента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3CBD" w:rsidRPr="00693EA4" w:rsidRDefault="00410E5E">
      <w:pPr>
        <w:numPr>
          <w:ilvl w:val="0"/>
          <w:numId w:val="17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Совместная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деятельность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73CBD" w:rsidRPr="00693EA4" w:rsidRDefault="00410E5E">
      <w:pPr>
        <w:numPr>
          <w:ilvl w:val="0"/>
          <w:numId w:val="1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73CBD" w:rsidRPr="00693EA4" w:rsidRDefault="00410E5E">
      <w:pPr>
        <w:numPr>
          <w:ilvl w:val="0"/>
          <w:numId w:val="1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D73CBD" w:rsidRPr="00693EA4" w:rsidRDefault="00410E5E">
      <w:pPr>
        <w:numPr>
          <w:ilvl w:val="0"/>
          <w:numId w:val="1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73CBD" w:rsidRPr="00693EA4" w:rsidRDefault="00410E5E">
      <w:pPr>
        <w:numPr>
          <w:ilvl w:val="0"/>
          <w:numId w:val="18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</w:t>
      </w:r>
      <w:r w:rsidRPr="00693EA4">
        <w:rPr>
          <w:rFonts w:ascii="Times New Roman" w:hAnsi="Times New Roman"/>
          <w:b/>
          <w:color w:val="000000"/>
          <w:sz w:val="28"/>
          <w:lang w:val="ru-RU"/>
        </w:rPr>
        <w:t>регулятивными действиями.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Самоорганизация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19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73CBD" w:rsidRPr="00693EA4" w:rsidRDefault="00410E5E">
      <w:pPr>
        <w:numPr>
          <w:ilvl w:val="0"/>
          <w:numId w:val="19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73CBD" w:rsidRPr="00693EA4" w:rsidRDefault="00410E5E">
      <w:pPr>
        <w:numPr>
          <w:ilvl w:val="0"/>
          <w:numId w:val="19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ресурсов и собственных возможностей, аргументировать предлагаемые варианты решений;</w:t>
      </w:r>
    </w:p>
    <w:p w:rsidR="00D73CBD" w:rsidRPr="00693EA4" w:rsidRDefault="00410E5E">
      <w:pPr>
        <w:numPr>
          <w:ilvl w:val="0"/>
          <w:numId w:val="19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73CBD" w:rsidRPr="00693EA4" w:rsidRDefault="00410E5E">
      <w:pPr>
        <w:numPr>
          <w:ilvl w:val="0"/>
          <w:numId w:val="19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Самоконтроль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2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73CBD" w:rsidRPr="00693EA4" w:rsidRDefault="00410E5E">
      <w:pPr>
        <w:numPr>
          <w:ilvl w:val="0"/>
          <w:numId w:val="2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73CBD" w:rsidRPr="00693EA4" w:rsidRDefault="00410E5E">
      <w:pPr>
        <w:numPr>
          <w:ilvl w:val="0"/>
          <w:numId w:val="2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73CBD" w:rsidRPr="00693EA4" w:rsidRDefault="00410E5E">
      <w:pPr>
        <w:numPr>
          <w:ilvl w:val="0"/>
          <w:numId w:val="20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Эмоциональный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интеллект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2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73CBD" w:rsidRPr="00693EA4" w:rsidRDefault="00410E5E">
      <w:pPr>
        <w:numPr>
          <w:ilvl w:val="0"/>
          <w:numId w:val="21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Принятие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себя</w:t>
      </w:r>
      <w:proofErr w:type="spellEnd"/>
      <w:r>
        <w:rPr>
          <w:rFonts w:ascii="Times New Roman" w:hAnsi="Times New Roman"/>
          <w:color w:val="252525"/>
          <w:sz w:val="28"/>
        </w:rPr>
        <w:t xml:space="preserve"> и </w:t>
      </w:r>
      <w:proofErr w:type="spellStart"/>
      <w:r>
        <w:rPr>
          <w:rFonts w:ascii="Times New Roman" w:hAnsi="Times New Roman"/>
          <w:color w:val="252525"/>
          <w:sz w:val="28"/>
        </w:rPr>
        <w:t>других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2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73CBD" w:rsidRPr="00693EA4" w:rsidRDefault="00410E5E">
      <w:pPr>
        <w:numPr>
          <w:ilvl w:val="0"/>
          <w:numId w:val="2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73CBD" w:rsidRPr="00693EA4" w:rsidRDefault="00410E5E">
      <w:pPr>
        <w:numPr>
          <w:ilvl w:val="0"/>
          <w:numId w:val="2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принимать себя и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не осуждая;</w:t>
      </w:r>
    </w:p>
    <w:p w:rsidR="00D73CBD" w:rsidRDefault="00410E5E">
      <w:pPr>
        <w:numPr>
          <w:ilvl w:val="0"/>
          <w:numId w:val="22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3CBD" w:rsidRPr="00693EA4" w:rsidRDefault="00410E5E">
      <w:pPr>
        <w:numPr>
          <w:ilvl w:val="0"/>
          <w:numId w:val="22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pacing w:after="0"/>
        <w:ind w:left="120"/>
        <w:rPr>
          <w:lang w:val="ru-RU"/>
        </w:rPr>
      </w:pPr>
      <w:r w:rsidRPr="00693EA4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410E5E">
      <w:pPr>
        <w:shd w:val="clear" w:color="auto" w:fill="FFFFFF"/>
        <w:spacing w:after="0"/>
        <w:ind w:left="120"/>
        <w:jc w:val="both"/>
        <w:rPr>
          <w:lang w:val="ru-RU"/>
        </w:rPr>
      </w:pPr>
      <w:r w:rsidRPr="00693EA4">
        <w:rPr>
          <w:rFonts w:ascii="Times New Roman" w:hAnsi="Times New Roman"/>
          <w:b/>
          <w:color w:val="000000"/>
          <w:sz w:val="28"/>
          <w:lang w:val="ru-RU"/>
        </w:rPr>
        <w:t>Язык и культура:</w:t>
      </w:r>
    </w:p>
    <w:p w:rsidR="00D73CBD" w:rsidRPr="00693EA4" w:rsidRDefault="00410E5E">
      <w:pPr>
        <w:numPr>
          <w:ilvl w:val="0"/>
          <w:numId w:val="2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развития лексического состава русского языка, характеризовать лексику русского языка с точки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зрения происхождения (в рамках изученного, с использованием словарей);</w:t>
      </w:r>
    </w:p>
    <w:p w:rsidR="00D73CBD" w:rsidRPr="00693EA4" w:rsidRDefault="00410E5E">
      <w:pPr>
        <w:numPr>
          <w:ilvl w:val="0"/>
          <w:numId w:val="2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комментировать роль старославянского языка в развитии русского литературного языка; характеризовать особенности употребления старославянизмов в современном русском языке (в рамках изученного, с использованием словарей);</w:t>
      </w:r>
    </w:p>
    <w:p w:rsidR="00D73CBD" w:rsidRPr="00693EA4" w:rsidRDefault="00410E5E">
      <w:pPr>
        <w:numPr>
          <w:ilvl w:val="0"/>
          <w:numId w:val="23"/>
        </w:numPr>
        <w:spacing w:after="0"/>
        <w:rPr>
          <w:lang w:val="ru-RU"/>
        </w:rPr>
      </w:pP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словарей); сфере функционирования;</w:t>
      </w:r>
      <w:proofErr w:type="gramEnd"/>
    </w:p>
    <w:p w:rsidR="00D73CBD" w:rsidRPr="00693EA4" w:rsidRDefault="00410E5E">
      <w:pPr>
        <w:numPr>
          <w:ilvl w:val="0"/>
          <w:numId w:val="2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текстах; оценивать целесообразность их употребления; целесообразно употреблять иноязычные слова;</w:t>
      </w:r>
    </w:p>
    <w:p w:rsidR="00D73CBD" w:rsidRPr="00693EA4" w:rsidRDefault="00410E5E">
      <w:pPr>
        <w:numPr>
          <w:ilvl w:val="0"/>
          <w:numId w:val="2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комментировать исторические особенности русского речевого этикета (обращение); характеризовать основные особенности современного русского речевого этикета;</w:t>
      </w:r>
    </w:p>
    <w:p w:rsidR="00D73CBD" w:rsidRPr="00693EA4" w:rsidRDefault="00410E5E">
      <w:pPr>
        <w:numPr>
          <w:ilvl w:val="0"/>
          <w:numId w:val="23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том числе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мультимедийные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).</w:t>
      </w:r>
    </w:p>
    <w:p w:rsidR="00D73CBD" w:rsidRDefault="00410E5E">
      <w:pPr>
        <w:spacing w:after="0"/>
        <w:ind w:left="120"/>
      </w:pPr>
      <w:proofErr w:type="spellStart"/>
      <w:r>
        <w:rPr>
          <w:rFonts w:ascii="Times New Roman" w:hAnsi="Times New Roman"/>
          <w:color w:val="252525"/>
          <w:sz w:val="28"/>
        </w:rPr>
        <w:t>Культура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речи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различать варианты орфоэпической и акцентологической нормы; употреблять слова с учётом произносительных и стилистических вариантов современной орфоэпической нормы;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иметь представление об активных процессах современного русского языка в области произношения и ударения (в рамках изученного);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употреблять слова в соответствии с их лексическим значением и требованием лексической сочетаемости; соблюдать нормы </w:t>
      </w:r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употребления синонимов‚ антонимов‚ омонимов‚ паронимов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>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корректно употреблять термины в текстах учебно-научного стиля, в публицистических и художественных текстах (в рамках изученного);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с точки зрения норм современного русского литературного языка чужую и собственную речь; </w:t>
      </w:r>
      <w:r w:rsidRPr="00693EA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речь с учётом её соответствия основным нормам современного литературного языка;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распознавать типичные ошибки согласования и управления в русском языке; редактировать предложения с целью исправления синтаксических грамматических ошибок;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характеризовать и оценивать активные процессы в речевом этикете (в рамках изученного); использовать приёмы, помогающие противостоять речевой агрессии; соблюдать русскую этикетную вербальную и невербальную манеру общения;</w:t>
      </w:r>
    </w:p>
    <w:p w:rsidR="00D73CBD" w:rsidRPr="00693EA4" w:rsidRDefault="00410E5E">
      <w:pPr>
        <w:numPr>
          <w:ilvl w:val="0"/>
          <w:numId w:val="24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толковые, орфоэпические словари, словари синонимов, антонимов, паронимов; грамматические словари и справочники, в том числе </w:t>
      </w:r>
      <w:proofErr w:type="spellStart"/>
      <w:r w:rsidRPr="00693EA4">
        <w:rPr>
          <w:rFonts w:ascii="Times New Roman" w:hAnsi="Times New Roman"/>
          <w:color w:val="000000"/>
          <w:sz w:val="28"/>
          <w:lang w:val="ru-RU"/>
        </w:rPr>
        <w:t>мультимедийные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; использовать орфографические словари и справочники по пунктуации.</w:t>
      </w:r>
    </w:p>
    <w:p w:rsidR="00D73CBD" w:rsidRDefault="00410E5E">
      <w:pPr>
        <w:spacing w:after="0"/>
        <w:ind w:left="120"/>
      </w:pPr>
      <w:proofErr w:type="spellStart"/>
      <w:proofErr w:type="gramStart"/>
      <w:r>
        <w:rPr>
          <w:rFonts w:ascii="Times New Roman" w:hAnsi="Times New Roman"/>
          <w:color w:val="252525"/>
          <w:sz w:val="28"/>
        </w:rPr>
        <w:t>Речь</w:t>
      </w:r>
      <w:proofErr w:type="spellEnd"/>
      <w:r>
        <w:rPr>
          <w:rFonts w:ascii="Times New Roman" w:hAnsi="Times New Roman"/>
          <w:color w:val="252525"/>
          <w:sz w:val="28"/>
        </w:rPr>
        <w:t>.</w:t>
      </w:r>
      <w:proofErr w:type="gramEnd"/>
      <w:r>
        <w:rPr>
          <w:rFonts w:ascii="Times New Roman" w:hAnsi="Times New Roman"/>
          <w:color w:val="252525"/>
          <w:sz w:val="28"/>
        </w:rPr>
        <w:t xml:space="preserve"> </w:t>
      </w:r>
      <w:r w:rsidR="00C535F3">
        <w:rPr>
          <w:rFonts w:ascii="Times New Roman" w:hAnsi="Times New Roman"/>
          <w:color w:val="252525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Речевая</w:t>
      </w:r>
      <w:proofErr w:type="spellEnd"/>
      <w:r>
        <w:rPr>
          <w:rFonts w:ascii="Times New Roman" w:hAnsi="Times New Roman"/>
          <w:color w:val="252525"/>
          <w:sz w:val="28"/>
        </w:rPr>
        <w:t xml:space="preserve"> </w:t>
      </w:r>
      <w:proofErr w:type="spellStart"/>
      <w:r>
        <w:rPr>
          <w:rFonts w:ascii="Times New Roman" w:hAnsi="Times New Roman"/>
          <w:color w:val="252525"/>
          <w:sz w:val="28"/>
        </w:rPr>
        <w:t>деятельность</w:t>
      </w:r>
      <w:proofErr w:type="spellEnd"/>
      <w:r>
        <w:rPr>
          <w:rFonts w:ascii="Times New Roman" w:hAnsi="Times New Roman"/>
          <w:color w:val="252525"/>
          <w:sz w:val="28"/>
        </w:rPr>
        <w:t xml:space="preserve">. </w:t>
      </w:r>
      <w:proofErr w:type="spellStart"/>
      <w:r>
        <w:rPr>
          <w:rFonts w:ascii="Times New Roman" w:hAnsi="Times New Roman"/>
          <w:color w:val="252525"/>
          <w:sz w:val="28"/>
        </w:rPr>
        <w:t>Текст</w:t>
      </w:r>
      <w:proofErr w:type="spellEnd"/>
      <w:r>
        <w:rPr>
          <w:rFonts w:ascii="Times New Roman" w:hAnsi="Times New Roman"/>
          <w:color w:val="252525"/>
          <w:sz w:val="28"/>
        </w:rPr>
        <w:t>:</w:t>
      </w:r>
    </w:p>
    <w:p w:rsidR="00D73CBD" w:rsidRPr="00693EA4" w:rsidRDefault="00410E5E">
      <w:pPr>
        <w:numPr>
          <w:ilvl w:val="0"/>
          <w:numId w:val="2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D73CBD" w:rsidRPr="00693EA4" w:rsidRDefault="00410E5E">
      <w:pPr>
        <w:numPr>
          <w:ilvl w:val="0"/>
          <w:numId w:val="2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 xml:space="preserve">использовать основные способы и правила эффективной аргументации в процессе </w:t>
      </w:r>
      <w:proofErr w:type="spellStart"/>
      <w:proofErr w:type="gramStart"/>
      <w:r w:rsidRPr="00693EA4">
        <w:rPr>
          <w:rFonts w:ascii="Times New Roman" w:hAnsi="Times New Roman"/>
          <w:color w:val="000000"/>
          <w:sz w:val="28"/>
          <w:lang w:val="ru-RU"/>
        </w:rPr>
        <w:t>учебно</w:t>
      </w:r>
      <w:proofErr w:type="spellEnd"/>
      <w:r w:rsidRPr="00693EA4">
        <w:rPr>
          <w:rFonts w:ascii="Times New Roman" w:hAnsi="Times New Roman"/>
          <w:color w:val="000000"/>
          <w:sz w:val="28"/>
          <w:lang w:val="ru-RU"/>
        </w:rPr>
        <w:t>- научного</w:t>
      </w:r>
      <w:proofErr w:type="gramEnd"/>
      <w:r w:rsidRPr="00693EA4">
        <w:rPr>
          <w:rFonts w:ascii="Times New Roman" w:hAnsi="Times New Roman"/>
          <w:color w:val="000000"/>
          <w:sz w:val="28"/>
          <w:lang w:val="ru-RU"/>
        </w:rPr>
        <w:t xml:space="preserve"> общения; стандартные обороты речи и знание правил корректной дискуссии; участвовать в дискуссии;</w:t>
      </w:r>
    </w:p>
    <w:p w:rsidR="00D73CBD" w:rsidRPr="00693EA4" w:rsidRDefault="00410E5E">
      <w:pPr>
        <w:numPr>
          <w:ilvl w:val="0"/>
          <w:numId w:val="2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анализировать структурные элементы и языковые особенности письма как жанра публицистического стиля речи; создавать сочинение в жанре письма (в том числе электронного);</w:t>
      </w:r>
    </w:p>
    <w:p w:rsidR="00D73CBD" w:rsidRPr="00693EA4" w:rsidRDefault="00410E5E">
      <w:pPr>
        <w:numPr>
          <w:ilvl w:val="0"/>
          <w:numId w:val="2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создавать тексты как результат проектной (исследовательской) деятельности; оформлять результаты проекта (исследования), представлять их в устной и письменной форме;</w:t>
      </w:r>
    </w:p>
    <w:p w:rsidR="00D73CBD" w:rsidRPr="00693EA4" w:rsidRDefault="00410E5E">
      <w:pPr>
        <w:numPr>
          <w:ilvl w:val="0"/>
          <w:numId w:val="2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строить устные учебно-научные сообщения различных видов, составлять рецензию на реферат, на проектную работу одноклассника, доклад; принимать участие в учебно-научной дискуссии;</w:t>
      </w:r>
    </w:p>
    <w:p w:rsidR="00D73CBD" w:rsidRPr="00693EA4" w:rsidRDefault="00410E5E">
      <w:pPr>
        <w:numPr>
          <w:ilvl w:val="0"/>
          <w:numId w:val="25"/>
        </w:numPr>
        <w:spacing w:after="0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владеть правилами информационной безопасности при общении в социальных сетях.</w:t>
      </w:r>
    </w:p>
    <w:p w:rsidR="00D73CBD" w:rsidRPr="00693EA4" w:rsidRDefault="00D73CBD">
      <w:pPr>
        <w:spacing w:after="0"/>
        <w:ind w:left="120"/>
        <w:rPr>
          <w:lang w:val="ru-RU"/>
        </w:rPr>
      </w:pPr>
    </w:p>
    <w:p w:rsidR="00D73CBD" w:rsidRPr="00693EA4" w:rsidRDefault="00D73CBD">
      <w:pPr>
        <w:rPr>
          <w:lang w:val="ru-RU"/>
        </w:rPr>
        <w:sectPr w:rsidR="00D73CBD" w:rsidRPr="00693EA4">
          <w:pgSz w:w="11906" w:h="16383"/>
          <w:pgMar w:top="1134" w:right="850" w:bottom="1134" w:left="1701" w:header="720" w:footer="720" w:gutter="0"/>
          <w:cols w:space="720"/>
        </w:sectPr>
      </w:pPr>
    </w:p>
    <w:p w:rsidR="000F0BD4" w:rsidRDefault="000F0B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8527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Тематическое планирование.</w:t>
      </w:r>
    </w:p>
    <w:p w:rsidR="000F0BD4" w:rsidRDefault="000F0B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73CBD" w:rsidRDefault="00410E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D73C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</w:tr>
      <w:tr w:rsidR="00D73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</w:tr>
      <w:tr w:rsidR="00D7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5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6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Речь.Текст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7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3CBD" w:rsidRDefault="00D73CBD"/>
        </w:tc>
      </w:tr>
    </w:tbl>
    <w:p w:rsidR="00D73CBD" w:rsidRPr="00B84B88" w:rsidRDefault="00D73CBD">
      <w:pPr>
        <w:rPr>
          <w:lang w:val="ru-RU"/>
        </w:rPr>
        <w:sectPr w:rsidR="00D73CBD" w:rsidRPr="00B84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BD4" w:rsidRDefault="000F0B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8528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Поурочное планирование.</w:t>
      </w:r>
    </w:p>
    <w:p w:rsidR="000F0BD4" w:rsidRDefault="000F0B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73CBD" w:rsidRDefault="00410E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3634"/>
        <w:gridCol w:w="1078"/>
        <w:gridCol w:w="1841"/>
        <w:gridCol w:w="1910"/>
        <w:gridCol w:w="1423"/>
        <w:gridCol w:w="3307"/>
      </w:tblGrid>
      <w:tr w:rsidR="00D73CB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</w:tr>
      <w:tr w:rsidR="00D73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CBD" w:rsidRDefault="00D73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CBD" w:rsidRDefault="00D73CBD"/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8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9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0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Старославянизмы и их роль в развитии русского литературного языка.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1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Иноязычные слова в разговорной речи.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2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Иноязычные слова в дисплейных </w:t>
            </w:r>
            <w:proofErr w:type="spell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текстах</w:t>
            </w:r>
            <w:proofErr w:type="gram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овременной</w:t>
            </w:r>
            <w:proofErr w:type="spell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публицистике.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3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 в русской культуре.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4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русской культуре.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5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человек в обращении к другим.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6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7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8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19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орфоэпические и акцентологические ошибки в современной речи.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0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орфоэпические и акцентологические ошибки в современной речи.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1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2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3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терминов в публицистике, художественной литературе, разговорной речи.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4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Трудные случаи согласования в русском языке.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5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Трудные случаи согласования в русском языке.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6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Трудные случаи согласования в русском языке.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7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8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29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0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1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Информация: способы и средства её получения и переработки.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2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</w:t>
            </w:r>
            <w:proofErr w:type="gram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и средства её получения и переработки.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3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как вид речевой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4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5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Доказательство и его </w:t>
            </w:r>
            <w:proofErr w:type="spell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</w:t>
            </w:r>
            <w:proofErr w:type="gram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иды</w:t>
            </w:r>
            <w:proofErr w:type="spell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доказательств.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6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речь.Самопрезентация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7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 </w:t>
            </w:r>
            <w:proofErr w:type="spell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еферат.Учебно-научная</w:t>
            </w:r>
            <w:proofErr w:type="spellEnd"/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дискуссия.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8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художественный литературы. Сочинение в жанре письма.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39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40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3CBD" w:rsidRDefault="00B70ACC">
            <w:pPr>
              <w:spacing w:after="0"/>
              <w:ind w:left="135"/>
            </w:pPr>
            <w:hyperlink r:id="rId41">
              <w:r w:rsidR="00410E5E">
                <w:rPr>
                  <w:rFonts w:ascii="Times New Roman" w:hAnsi="Times New Roman"/>
                  <w:color w:val="0000FF"/>
                  <w:u w:val="single"/>
                </w:rPr>
                <w:t>http://www.navigator.gramota.ru/</w:t>
              </w:r>
            </w:hyperlink>
          </w:p>
        </w:tc>
      </w:tr>
      <w:tr w:rsidR="00D73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CBD" w:rsidRPr="00E96C61" w:rsidRDefault="00410E5E">
            <w:pPr>
              <w:spacing w:after="0"/>
              <w:ind w:left="135"/>
              <w:rPr>
                <w:lang w:val="ru-RU"/>
              </w:rPr>
            </w:pPr>
            <w:r w:rsidRPr="00E96C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 w:rsidRPr="00E96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3CBD" w:rsidRDefault="00410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CBD" w:rsidRDefault="00D73CBD"/>
        </w:tc>
      </w:tr>
    </w:tbl>
    <w:p w:rsidR="00D73CBD" w:rsidRDefault="00D73CBD">
      <w:pPr>
        <w:sectPr w:rsidR="00D73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CBD" w:rsidRDefault="00D73CBD">
      <w:pPr>
        <w:sectPr w:rsidR="00D73CB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410E5E" w:rsidRDefault="00410E5E"/>
    <w:sectPr w:rsidR="00410E5E" w:rsidSect="00D73C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504F"/>
    <w:multiLevelType w:val="multilevel"/>
    <w:tmpl w:val="7772D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A53E3"/>
    <w:multiLevelType w:val="multilevel"/>
    <w:tmpl w:val="E9727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44C72"/>
    <w:multiLevelType w:val="multilevel"/>
    <w:tmpl w:val="EE8C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1F5254"/>
    <w:multiLevelType w:val="multilevel"/>
    <w:tmpl w:val="3EFC9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B72FE"/>
    <w:multiLevelType w:val="multilevel"/>
    <w:tmpl w:val="91A4B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D677D3"/>
    <w:multiLevelType w:val="multilevel"/>
    <w:tmpl w:val="526E9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37528"/>
    <w:multiLevelType w:val="multilevel"/>
    <w:tmpl w:val="84486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D738D7"/>
    <w:multiLevelType w:val="multilevel"/>
    <w:tmpl w:val="94F88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E0206C"/>
    <w:multiLevelType w:val="multilevel"/>
    <w:tmpl w:val="FE5C9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730E6F"/>
    <w:multiLevelType w:val="multilevel"/>
    <w:tmpl w:val="B5E24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2A6544"/>
    <w:multiLevelType w:val="multilevel"/>
    <w:tmpl w:val="4C76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925B0C"/>
    <w:multiLevelType w:val="multilevel"/>
    <w:tmpl w:val="3F52B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91094D"/>
    <w:multiLevelType w:val="multilevel"/>
    <w:tmpl w:val="1AEAF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FF724C"/>
    <w:multiLevelType w:val="multilevel"/>
    <w:tmpl w:val="31109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C522D7"/>
    <w:multiLevelType w:val="multilevel"/>
    <w:tmpl w:val="8DAEA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E707AB"/>
    <w:multiLevelType w:val="multilevel"/>
    <w:tmpl w:val="91D65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6960E7"/>
    <w:multiLevelType w:val="multilevel"/>
    <w:tmpl w:val="A5ECE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4254C9"/>
    <w:multiLevelType w:val="multilevel"/>
    <w:tmpl w:val="FB54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325649"/>
    <w:multiLevelType w:val="multilevel"/>
    <w:tmpl w:val="DD7EB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003477"/>
    <w:multiLevelType w:val="multilevel"/>
    <w:tmpl w:val="CF50A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812955"/>
    <w:multiLevelType w:val="multilevel"/>
    <w:tmpl w:val="BDAC0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936CBC"/>
    <w:multiLevelType w:val="multilevel"/>
    <w:tmpl w:val="7E783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647A8D"/>
    <w:multiLevelType w:val="multilevel"/>
    <w:tmpl w:val="6830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8953B1C"/>
    <w:multiLevelType w:val="multilevel"/>
    <w:tmpl w:val="D480D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C760B3"/>
    <w:multiLevelType w:val="multilevel"/>
    <w:tmpl w:val="FEDE2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3"/>
  </w:num>
  <w:num w:numId="5">
    <w:abstractNumId w:val="22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19"/>
  </w:num>
  <w:num w:numId="11">
    <w:abstractNumId w:val="8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24"/>
  </w:num>
  <w:num w:numId="17">
    <w:abstractNumId w:val="5"/>
  </w:num>
  <w:num w:numId="18">
    <w:abstractNumId w:val="14"/>
  </w:num>
  <w:num w:numId="19">
    <w:abstractNumId w:val="3"/>
  </w:num>
  <w:num w:numId="20">
    <w:abstractNumId w:val="11"/>
  </w:num>
  <w:num w:numId="21">
    <w:abstractNumId w:val="7"/>
  </w:num>
  <w:num w:numId="22">
    <w:abstractNumId w:val="20"/>
  </w:num>
  <w:num w:numId="23">
    <w:abstractNumId w:val="17"/>
  </w:num>
  <w:num w:numId="24">
    <w:abstractNumId w:val="0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73CBD"/>
    <w:rsid w:val="000F0BD4"/>
    <w:rsid w:val="002D4AA1"/>
    <w:rsid w:val="002E54F0"/>
    <w:rsid w:val="003847B9"/>
    <w:rsid w:val="004002E7"/>
    <w:rsid w:val="00410E5E"/>
    <w:rsid w:val="00693EA4"/>
    <w:rsid w:val="00893542"/>
    <w:rsid w:val="00B70ACC"/>
    <w:rsid w:val="00B84B88"/>
    <w:rsid w:val="00C535F3"/>
    <w:rsid w:val="00D73CBD"/>
    <w:rsid w:val="00E96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3C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vigator.gramota.ru/" TargetMode="External"/><Relationship Id="rId13" Type="http://schemas.openxmlformats.org/officeDocument/2006/relationships/hyperlink" Target="http://www.navigator.gramota.ru/" TargetMode="External"/><Relationship Id="rId18" Type="http://schemas.openxmlformats.org/officeDocument/2006/relationships/hyperlink" Target="http://www.navigator.gramota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vigator.gramota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://www.navigator.gramota.ru/" TargetMode="External"/><Relationship Id="rId17" Type="http://schemas.openxmlformats.org/officeDocument/2006/relationships/hyperlink" Target="http://www.navigator.gramota.ru/" TargetMode="External"/><Relationship Id="rId25" Type="http://schemas.openxmlformats.org/officeDocument/2006/relationships/hyperlink" Target="http://www.navigator.gramota.ru/" TargetMode="External"/><Relationship Id="rId33" Type="http://schemas.openxmlformats.org/officeDocument/2006/relationships/hyperlink" Target="http://www.navigator.gramota.ru/" TargetMode="External"/><Relationship Id="rId38" Type="http://schemas.openxmlformats.org/officeDocument/2006/relationships/hyperlink" Target="http://www.navigator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vigator.gramota.ru/" TargetMode="External"/><Relationship Id="rId20" Type="http://schemas.openxmlformats.org/officeDocument/2006/relationships/hyperlink" Target="http://www.navigator.gramota.ru/" TargetMode="External"/><Relationship Id="rId29" Type="http://schemas.openxmlformats.org/officeDocument/2006/relationships/hyperlink" Target="http://www.navigator.gramota.ru/" TargetMode="External"/><Relationship Id="rId41" Type="http://schemas.openxmlformats.org/officeDocument/2006/relationships/hyperlink" Target="http://www.navigator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www.navigator.gramota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://www.navigator.gramota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://www.navigator.gramota.ru/" TargetMode="External"/><Relationship Id="rId19" Type="http://schemas.openxmlformats.org/officeDocument/2006/relationships/hyperlink" Target="http://www.navigator.gramota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vigator.gramota.ru/" TargetMode="External"/><Relationship Id="rId14" Type="http://schemas.openxmlformats.org/officeDocument/2006/relationships/hyperlink" Target="http://www.navigator.gramota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://www.navigator.gramota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5237</Words>
  <Characters>29852</Characters>
  <Application>Microsoft Office Word</Application>
  <DocSecurity>0</DocSecurity>
  <Lines>248</Lines>
  <Paragraphs>70</Paragraphs>
  <ScaleCrop>false</ScaleCrop>
  <Company>Microsoft</Company>
  <LinksUpToDate>false</LinksUpToDate>
  <CharactersWithSpaces>35019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9</cp:revision>
  <dcterms:created xsi:type="dcterms:W3CDTF">2024-09-07T21:00:00Z</dcterms:created>
  <dcterms:modified xsi:type="dcterms:W3CDTF">2024-09-08T14:46:00Z</dcterms:modified>
</cp:coreProperties>
</file>